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84" w:lineRule="auto" w:before="395"/>
        <w:ind w:left="483" w:right="72" w:firstLine="0"/>
        <w:jc w:val="left"/>
        <w:rPr>
          <w:rFonts w:ascii="Helvetica"/>
          <w:b/>
          <w:sz w:val="72"/>
        </w:rPr>
      </w:pPr>
      <w:r>
        <w:rPr>
          <w:rFonts w:ascii="Helvetica"/>
          <w:b/>
          <w:color w:val="FFFFFF"/>
          <w:spacing w:val="4"/>
          <w:w w:val="90"/>
          <w:sz w:val="72"/>
        </w:rPr>
        <w:t>DEVELOPING </w:t>
      </w:r>
      <w:r>
        <w:rPr>
          <w:rFonts w:ascii="Helvetica"/>
          <w:b/>
          <w:color w:val="FFFFFF"/>
          <w:spacing w:val="9"/>
          <w:w w:val="90"/>
          <w:sz w:val="72"/>
        </w:rPr>
        <w:t>EMERGING </w:t>
      </w:r>
      <w:r>
        <w:rPr>
          <w:rFonts w:ascii="Helvetica"/>
          <w:b/>
          <w:color w:val="FFFFFF"/>
          <w:spacing w:val="5"/>
          <w:w w:val="90"/>
          <w:sz w:val="72"/>
        </w:rPr>
        <w:t>LEADERS </w:t>
      </w:r>
      <w:r>
        <w:rPr>
          <w:rFonts w:ascii="Helvetica"/>
          <w:b/>
          <w:color w:val="FFFFFF"/>
          <w:spacing w:val="4"/>
          <w:w w:val="90"/>
          <w:sz w:val="72"/>
        </w:rPr>
        <w:t>AND</w:t>
      </w:r>
      <w:r>
        <w:rPr>
          <w:rFonts w:ascii="Helvetica"/>
          <w:b/>
          <w:color w:val="FFFFFF"/>
          <w:spacing w:val="-108"/>
          <w:w w:val="90"/>
          <w:sz w:val="72"/>
        </w:rPr>
        <w:t> </w:t>
      </w:r>
      <w:r>
        <w:rPr>
          <w:rFonts w:ascii="Helvetica"/>
          <w:b/>
          <w:color w:val="FFFFFF"/>
          <w:spacing w:val="-5"/>
          <w:w w:val="90"/>
          <w:sz w:val="72"/>
        </w:rPr>
        <w:t>TALENT</w:t>
      </w:r>
    </w:p>
    <w:p>
      <w:pPr>
        <w:spacing w:line="656" w:lineRule="exact" w:before="0"/>
        <w:ind w:left="483" w:right="0" w:firstLine="0"/>
        <w:jc w:val="left"/>
        <w:rPr>
          <w:sz w:val="40"/>
        </w:rPr>
      </w:pPr>
      <w:r>
        <w:rPr>
          <w:rFonts w:ascii="Helvetica"/>
          <w:b/>
          <w:color w:val="FFFFFF"/>
          <w:spacing w:val="5"/>
          <w:w w:val="95"/>
          <w:sz w:val="72"/>
        </w:rPr>
        <w:t>IN </w:t>
      </w:r>
      <w:r>
        <w:rPr>
          <w:rFonts w:ascii="Helvetica"/>
          <w:b/>
          <w:color w:val="FFFFFF"/>
          <w:w w:val="95"/>
          <w:sz w:val="72"/>
        </w:rPr>
        <w:t>AGRICULTURE</w:t>
      </w:r>
      <w:r>
        <w:rPr>
          <w:rFonts w:ascii="Helvetica"/>
          <w:b/>
          <w:color w:val="FFFFFF"/>
          <w:spacing w:val="-122"/>
          <w:w w:val="95"/>
          <w:sz w:val="72"/>
        </w:rPr>
        <w:t> </w:t>
      </w:r>
      <w:r>
        <w:rPr>
          <w:color w:val="FFFFFF"/>
          <w:spacing w:val="-9"/>
          <w:w w:val="95"/>
          <w:sz w:val="40"/>
        </w:rPr>
        <w:t>(DELTA)</w:t>
      </w:r>
    </w:p>
    <w:p>
      <w:pPr>
        <w:spacing w:line="495" w:lineRule="exact" w:before="0"/>
        <w:ind w:left="482" w:right="0" w:firstLine="0"/>
        <w:jc w:val="left"/>
        <w:rPr>
          <w:sz w:val="44"/>
        </w:rPr>
      </w:pPr>
      <w:r>
        <w:rPr>
          <w:color w:val="FFFFFF"/>
          <w:w w:val="115"/>
          <w:sz w:val="44"/>
        </w:rPr>
        <w:t>SCHOLARSHIP, RESEARCH GRANT AND SYMPOSIUM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360" w:bottom="0" w:left="240" w:right="260"/>
        </w:sectPr>
      </w:pPr>
    </w:p>
    <w:p>
      <w:pPr>
        <w:pStyle w:val="Heading1"/>
      </w:pPr>
      <w:r>
        <w:rPr>
          <w:color w:val="0077BE"/>
          <w:w w:val="95"/>
        </w:rPr>
        <w:t>About DELTA</w:t>
      </w:r>
    </w:p>
    <w:p>
      <w:pPr>
        <w:pStyle w:val="BodyText"/>
        <w:spacing w:line="203" w:lineRule="exact"/>
        <w:ind w:left="480"/>
      </w:pPr>
      <w:r>
        <w:rPr>
          <w:color w:val="0077BE"/>
          <w:w w:val="120"/>
          <w:u w:val="single" w:color="0077BE"/>
        </w:rPr>
        <w:t>Corteva Agriscience</w:t>
      </w:r>
      <w:r>
        <w:rPr>
          <w:w w:val="120"/>
        </w:rPr>
        <w:t>, a global pure-play agriculture</w:t>
      </w:r>
    </w:p>
    <w:p>
      <w:pPr>
        <w:pStyle w:val="BodyText"/>
        <w:spacing w:line="252" w:lineRule="auto" w:before="11"/>
        <w:ind w:left="480" w:right="1"/>
      </w:pPr>
      <w:r>
        <w:rPr>
          <w:w w:val="115"/>
        </w:rPr>
        <w:t>company focused on enriching the lives of those who produce and those who consume, invites under- </w:t>
      </w:r>
      <w:r>
        <w:rPr>
          <w:spacing w:val="-3"/>
          <w:w w:val="115"/>
        </w:rPr>
        <w:t>represented </w:t>
      </w:r>
      <w:r>
        <w:rPr>
          <w:w w:val="115"/>
        </w:rPr>
        <w:t>minority undergraduate and graduate students, as well as postdocs, </w:t>
      </w:r>
      <w:r>
        <w:rPr>
          <w:spacing w:val="-3"/>
          <w:w w:val="115"/>
        </w:rPr>
        <w:t>to register </w:t>
      </w:r>
      <w:r>
        <w:rPr>
          <w:w w:val="115"/>
        </w:rPr>
        <w:t>for a program called </w:t>
      </w:r>
      <w:r>
        <w:rPr>
          <w:spacing w:val="-4"/>
          <w:w w:val="115"/>
        </w:rPr>
        <w:t>DELTA. </w:t>
      </w:r>
      <w:r>
        <w:rPr>
          <w:w w:val="115"/>
        </w:rPr>
        <w:t>Ideal participants are </w:t>
      </w:r>
      <w:r>
        <w:rPr>
          <w:spacing w:val="-3"/>
          <w:w w:val="115"/>
        </w:rPr>
        <w:t>interested </w:t>
      </w:r>
      <w:r>
        <w:rPr>
          <w:w w:val="115"/>
        </w:rPr>
        <w:t>in a career in agriculture and want </w:t>
      </w:r>
      <w:r>
        <w:rPr>
          <w:spacing w:val="-3"/>
          <w:w w:val="115"/>
        </w:rPr>
        <w:t>to </w:t>
      </w:r>
      <w:r>
        <w:rPr>
          <w:w w:val="115"/>
        </w:rPr>
        <w:t>learn more about sustainable and reliable food production.</w:t>
      </w:r>
    </w:p>
    <w:p>
      <w:pPr>
        <w:pStyle w:val="BodyText"/>
        <w:spacing w:line="252" w:lineRule="auto" w:before="179"/>
        <w:ind w:left="480"/>
      </w:pPr>
      <w:r>
        <w:rPr>
          <w:spacing w:val="-5"/>
          <w:w w:val="115"/>
        </w:rPr>
        <w:t>DELTA</w:t>
      </w:r>
      <w:r>
        <w:rPr>
          <w:spacing w:val="-8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w w:val="115"/>
        </w:rPr>
        <w:t>led</w:t>
      </w:r>
      <w:r>
        <w:rPr>
          <w:spacing w:val="-8"/>
          <w:w w:val="115"/>
        </w:rPr>
        <w:t> </w:t>
      </w:r>
      <w:r>
        <w:rPr>
          <w:w w:val="115"/>
        </w:rPr>
        <w:t>by</w:t>
      </w:r>
      <w:r>
        <w:rPr>
          <w:spacing w:val="-8"/>
          <w:w w:val="115"/>
        </w:rPr>
        <w:t> </w:t>
      </w:r>
      <w:r>
        <w:rPr>
          <w:w w:val="115"/>
        </w:rPr>
        <w:t>members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Corteva</w:t>
      </w:r>
      <w:r>
        <w:rPr>
          <w:spacing w:val="-8"/>
          <w:w w:val="115"/>
        </w:rPr>
        <w:t> </w:t>
      </w:r>
      <w:r>
        <w:rPr>
          <w:w w:val="115"/>
        </w:rPr>
        <w:t>Agriscience</w:t>
      </w:r>
      <w:r>
        <w:rPr>
          <w:spacing w:val="-8"/>
          <w:w w:val="115"/>
        </w:rPr>
        <w:t> </w:t>
      </w:r>
      <w:r>
        <w:rPr>
          <w:spacing w:val="-3"/>
          <w:w w:val="115"/>
        </w:rPr>
        <w:t>Research </w:t>
      </w:r>
      <w:r>
        <w:rPr>
          <w:w w:val="115"/>
        </w:rPr>
        <w:t>and Development (R&amp;D). It </w:t>
      </w:r>
      <w:r>
        <w:rPr>
          <w:spacing w:val="-3"/>
          <w:w w:val="115"/>
        </w:rPr>
        <w:t>offers </w:t>
      </w:r>
      <w:r>
        <w:rPr>
          <w:w w:val="115"/>
        </w:rPr>
        <w:t>eligible candidates an opportunity </w:t>
      </w:r>
      <w:r>
        <w:rPr>
          <w:spacing w:val="-3"/>
          <w:w w:val="115"/>
        </w:rPr>
        <w:t>to </w:t>
      </w:r>
      <w:r>
        <w:rPr>
          <w:w w:val="115"/>
        </w:rPr>
        <w:t>participate in a  R&amp;D symposium, which will provide a technical overview of the </w:t>
      </w:r>
      <w:r>
        <w:rPr>
          <w:spacing w:val="-3"/>
          <w:w w:val="115"/>
        </w:rPr>
        <w:t>company, </w:t>
      </w:r>
      <w:r>
        <w:rPr>
          <w:w w:val="115"/>
        </w:rPr>
        <w:t>and a chance</w:t>
      </w:r>
      <w:r>
        <w:rPr>
          <w:spacing w:val="-9"/>
          <w:w w:val="115"/>
        </w:rPr>
        <w:t> </w:t>
      </w:r>
      <w:r>
        <w:rPr>
          <w:spacing w:val="-3"/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share</w:t>
      </w:r>
      <w:r>
        <w:rPr>
          <w:spacing w:val="-9"/>
          <w:w w:val="115"/>
        </w:rPr>
        <w:t> </w:t>
      </w:r>
      <w:r>
        <w:rPr>
          <w:w w:val="115"/>
        </w:rPr>
        <w:t>their</w:t>
      </w:r>
      <w:r>
        <w:rPr>
          <w:spacing w:val="-9"/>
          <w:w w:val="115"/>
        </w:rPr>
        <w:t> </w:t>
      </w:r>
      <w:r>
        <w:rPr>
          <w:spacing w:val="-3"/>
          <w:w w:val="115"/>
        </w:rPr>
        <w:t>research,</w:t>
      </w:r>
      <w:r>
        <w:rPr>
          <w:spacing w:val="-9"/>
          <w:w w:val="115"/>
        </w:rPr>
        <w:t> </w:t>
      </w:r>
      <w:r>
        <w:rPr>
          <w:w w:val="115"/>
        </w:rPr>
        <w:t>network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develop</w:t>
      </w:r>
      <w:r>
        <w:rPr>
          <w:spacing w:val="-9"/>
          <w:w w:val="115"/>
        </w:rPr>
        <w:t> </w:t>
      </w:r>
      <w:r>
        <w:rPr>
          <w:w w:val="115"/>
        </w:rPr>
        <w:t>soft skills</w:t>
      </w:r>
      <w:r>
        <w:rPr>
          <w:spacing w:val="-14"/>
          <w:w w:val="115"/>
        </w:rPr>
        <w:t> </w:t>
      </w:r>
      <w:r>
        <w:rPr>
          <w:w w:val="115"/>
        </w:rPr>
        <w:t>that</w:t>
      </w:r>
      <w:r>
        <w:rPr>
          <w:spacing w:val="-14"/>
          <w:w w:val="115"/>
        </w:rPr>
        <w:t> </w:t>
      </w:r>
      <w:r>
        <w:rPr>
          <w:w w:val="115"/>
        </w:rPr>
        <w:t>are</w:t>
      </w:r>
      <w:r>
        <w:rPr>
          <w:spacing w:val="-14"/>
          <w:w w:val="115"/>
        </w:rPr>
        <w:t> </w:t>
      </w:r>
      <w:r>
        <w:rPr>
          <w:w w:val="115"/>
        </w:rPr>
        <w:t>essential</w:t>
      </w:r>
      <w:r>
        <w:rPr>
          <w:spacing w:val="-14"/>
          <w:w w:val="115"/>
        </w:rPr>
        <w:t> </w:t>
      </w:r>
      <w:r>
        <w:rPr>
          <w:spacing w:val="-3"/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any</w:t>
      </w:r>
      <w:r>
        <w:rPr>
          <w:spacing w:val="-14"/>
          <w:w w:val="115"/>
        </w:rPr>
        <w:t> </w:t>
      </w:r>
      <w:r>
        <w:rPr>
          <w:w w:val="115"/>
        </w:rPr>
        <w:t>industry</w:t>
      </w:r>
      <w:r>
        <w:rPr>
          <w:spacing w:val="-14"/>
          <w:w w:val="115"/>
        </w:rPr>
        <w:t> </w:t>
      </w:r>
      <w:r>
        <w:rPr>
          <w:spacing w:val="-3"/>
          <w:w w:val="115"/>
        </w:rPr>
        <w:t>career.</w:t>
      </w:r>
    </w:p>
    <w:p>
      <w:pPr>
        <w:pStyle w:val="BodyText"/>
        <w:spacing w:line="252" w:lineRule="auto" w:before="179"/>
        <w:ind w:left="480" w:right="250"/>
      </w:pPr>
      <w:r>
        <w:rPr/>
        <w:pict>
          <v:group style="position:absolute;margin-left:18pt;margin-top:72.791344pt;width:262.9pt;height:54.5pt;mso-position-horizontal-relative:page;mso-position-vertical-relative:paragraph;z-index:1144" coordorigin="360,1456" coordsize="5258,1090">
            <v:rect style="position:absolute;left:360;top:1456;width:5258;height:1089" filled="true" fillcolor="#dfe1df" stroked="false">
              <v:fill type="solid"/>
            </v:rect>
            <v:shape style="position:absolute;left:733;top:1701;width:599;height:599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0;top:1456;width:5258;height:109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line="256" w:lineRule="auto" w:before="0"/>
                      <w:ind w:left="1244" w:right="1586" w:firstLine="0"/>
                      <w:jc w:val="left"/>
                      <w:rPr>
                        <w:rFonts w:ascii="Helvetica"/>
                        <w:b/>
                        <w:sz w:val="18"/>
                      </w:rPr>
                    </w:pPr>
                    <w:r>
                      <w:rPr>
                        <w:rFonts w:ascii="Helvetica"/>
                        <w:b/>
                        <w:sz w:val="18"/>
                      </w:rPr>
                      <w:t>Apply</w:t>
                    </w:r>
                    <w:r>
                      <w:rPr>
                        <w:rFonts w:ascii="Helvetica"/>
                        <w:b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b/>
                        <w:sz w:val="18"/>
                      </w:rPr>
                      <w:t>for</w:t>
                    </w:r>
                    <w:r>
                      <w:rPr>
                        <w:rFonts w:ascii="Helvetica"/>
                        <w:b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b/>
                        <w:sz w:val="18"/>
                      </w:rPr>
                      <w:t>the</w:t>
                    </w:r>
                    <w:r>
                      <w:rPr>
                        <w:rFonts w:ascii="Helvetica"/>
                        <w:b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b/>
                        <w:spacing w:val="-5"/>
                        <w:sz w:val="18"/>
                      </w:rPr>
                      <w:t>DELTA</w:t>
                    </w:r>
                    <w:r>
                      <w:rPr>
                        <w:rFonts w:ascii="Helvetica"/>
                        <w:b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b/>
                        <w:sz w:val="18"/>
                      </w:rPr>
                      <w:t>program in a single</w:t>
                    </w:r>
                    <w:r>
                      <w:rPr>
                        <w:rFonts w:ascii="Helvetica"/>
                        <w:b/>
                        <w:spacing w:val="-23"/>
                        <w:sz w:val="18"/>
                      </w:rPr>
                      <w:t> </w:t>
                    </w:r>
                    <w:r>
                      <w:rPr>
                        <w:rFonts w:ascii="Helvetica"/>
                        <w:b/>
                        <w:sz w:val="18"/>
                      </w:rPr>
                      <w:t>application.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</w:rPr>
        <w:t>This</w:t>
      </w:r>
      <w:r>
        <w:rPr>
          <w:spacing w:val="-17"/>
          <w:w w:val="115"/>
        </w:rPr>
        <w:t> </w:t>
      </w:r>
      <w:r>
        <w:rPr>
          <w:w w:val="115"/>
        </w:rPr>
        <w:t>program</w:t>
      </w:r>
      <w:r>
        <w:rPr>
          <w:spacing w:val="-17"/>
          <w:w w:val="115"/>
        </w:rPr>
        <w:t> </w:t>
      </w:r>
      <w:r>
        <w:rPr>
          <w:w w:val="115"/>
        </w:rPr>
        <w:t>also</w:t>
      </w:r>
      <w:r>
        <w:rPr>
          <w:spacing w:val="-17"/>
          <w:w w:val="115"/>
        </w:rPr>
        <w:t> </w:t>
      </w:r>
      <w:r>
        <w:rPr>
          <w:w w:val="115"/>
        </w:rPr>
        <w:t>includes</w:t>
      </w:r>
      <w:r>
        <w:rPr>
          <w:spacing w:val="-17"/>
          <w:w w:val="115"/>
        </w:rPr>
        <w:t> </w:t>
      </w:r>
      <w:r>
        <w:rPr>
          <w:w w:val="115"/>
        </w:rPr>
        <w:t>an</w:t>
      </w:r>
      <w:r>
        <w:rPr>
          <w:spacing w:val="-17"/>
          <w:w w:val="115"/>
        </w:rPr>
        <w:t> </w:t>
      </w:r>
      <w:r>
        <w:rPr>
          <w:w w:val="115"/>
        </w:rPr>
        <w:t>opportunity</w:t>
      </w:r>
      <w:r>
        <w:rPr>
          <w:spacing w:val="-17"/>
          <w:w w:val="115"/>
        </w:rPr>
        <w:t> </w:t>
      </w:r>
      <w:r>
        <w:rPr>
          <w:w w:val="115"/>
        </w:rPr>
        <w:t>for</w:t>
      </w:r>
      <w:r>
        <w:rPr>
          <w:spacing w:val="-17"/>
          <w:w w:val="115"/>
        </w:rPr>
        <w:t> </w:t>
      </w:r>
      <w:r>
        <w:rPr>
          <w:w w:val="115"/>
        </w:rPr>
        <w:t>students and postdocs </w:t>
      </w:r>
      <w:r>
        <w:rPr>
          <w:spacing w:val="-3"/>
          <w:w w:val="115"/>
        </w:rPr>
        <w:t>to </w:t>
      </w:r>
      <w:r>
        <w:rPr>
          <w:w w:val="115"/>
        </w:rPr>
        <w:t>secure a </w:t>
      </w:r>
      <w:r>
        <w:rPr>
          <w:spacing w:val="-3"/>
          <w:w w:val="115"/>
        </w:rPr>
        <w:t>research </w:t>
      </w:r>
      <w:r>
        <w:rPr>
          <w:w w:val="115"/>
        </w:rPr>
        <w:t>grant (graduate) or scholarship (undergraduate). </w:t>
      </w:r>
      <w:r>
        <w:rPr>
          <w:spacing w:val="-3"/>
          <w:w w:val="115"/>
        </w:rPr>
        <w:t>Awardees </w:t>
      </w:r>
      <w:r>
        <w:rPr>
          <w:w w:val="115"/>
        </w:rPr>
        <w:t>will have the opportunity</w:t>
      </w:r>
      <w:r>
        <w:rPr>
          <w:spacing w:val="-16"/>
          <w:w w:val="115"/>
        </w:rPr>
        <w:t> </w:t>
      </w:r>
      <w:r>
        <w:rPr>
          <w:spacing w:val="-3"/>
          <w:w w:val="115"/>
        </w:rPr>
        <w:t>to</w:t>
      </w:r>
      <w:r>
        <w:rPr>
          <w:spacing w:val="-16"/>
          <w:w w:val="115"/>
        </w:rPr>
        <w:t> </w:t>
      </w:r>
      <w:r>
        <w:rPr>
          <w:w w:val="115"/>
        </w:rPr>
        <w:t>engage</w:t>
      </w:r>
      <w:r>
        <w:rPr>
          <w:spacing w:val="-16"/>
          <w:w w:val="115"/>
        </w:rPr>
        <w:t> </w:t>
      </w:r>
      <w:r>
        <w:rPr>
          <w:w w:val="115"/>
        </w:rPr>
        <w:t>with</w:t>
      </w:r>
      <w:r>
        <w:rPr>
          <w:spacing w:val="-16"/>
          <w:w w:val="115"/>
        </w:rPr>
        <w:t> </w:t>
      </w:r>
      <w:r>
        <w:rPr>
          <w:w w:val="115"/>
        </w:rPr>
        <w:t>an</w:t>
      </w:r>
      <w:r>
        <w:rPr>
          <w:spacing w:val="-16"/>
          <w:w w:val="115"/>
        </w:rPr>
        <w:t> </w:t>
      </w:r>
      <w:r>
        <w:rPr>
          <w:w w:val="115"/>
        </w:rPr>
        <w:t>industry</w:t>
      </w:r>
      <w:r>
        <w:rPr>
          <w:spacing w:val="-16"/>
          <w:w w:val="115"/>
        </w:rPr>
        <w:t> </w:t>
      </w:r>
      <w:r>
        <w:rPr>
          <w:spacing w:val="-3"/>
          <w:w w:val="115"/>
        </w:rPr>
        <w:t>mentor.</w:t>
      </w:r>
    </w:p>
    <w:p>
      <w:pPr>
        <w:pStyle w:val="Heading1"/>
      </w:pPr>
      <w:r>
        <w:rPr>
          <w:b w:val="0"/>
        </w:rPr>
        <w:br w:type="column"/>
      </w:r>
      <w:r>
        <w:rPr>
          <w:color w:val="0077BE"/>
          <w:w w:val="95"/>
        </w:rPr>
        <w:t>Participants  Requirements</w:t>
      </w:r>
    </w:p>
    <w:p>
      <w:pPr>
        <w:pStyle w:val="BodyText"/>
        <w:spacing w:line="203" w:lineRule="exact"/>
        <w:ind w:left="480"/>
      </w:pPr>
      <w:r>
        <w:rPr/>
        <w:pict>
          <v:line style="position:absolute;mso-position-horizontal-relative:page;mso-position-vertical-relative:paragraph;z-index:1096" from="301pt,-19.7453pt" to="301pt,296.7547pt" stroked="true" strokeweight=".5pt" strokecolor="#0077be">
            <v:stroke dashstyle="solid"/>
            <w10:wrap type="none"/>
          </v:line>
        </w:pict>
      </w:r>
      <w:r>
        <w:rPr>
          <w:w w:val="115"/>
        </w:rPr>
        <w:t>Symposium participants should be a rising undergraduate</w:t>
      </w:r>
    </w:p>
    <w:p>
      <w:pPr>
        <w:pStyle w:val="BodyText"/>
        <w:spacing w:line="252" w:lineRule="auto" w:before="11"/>
        <w:ind w:left="480" w:right="393"/>
      </w:pPr>
      <w:r>
        <w:rPr>
          <w:spacing w:val="-3"/>
          <w:w w:val="115"/>
        </w:rPr>
        <w:t>senior,</w:t>
      </w:r>
      <w:r>
        <w:rPr>
          <w:spacing w:val="-14"/>
          <w:w w:val="115"/>
        </w:rPr>
        <w:t> </w:t>
      </w:r>
      <w:r>
        <w:rPr>
          <w:spacing w:val="-3"/>
          <w:w w:val="115"/>
        </w:rPr>
        <w:t>masters</w:t>
      </w:r>
      <w:r>
        <w:rPr>
          <w:spacing w:val="-14"/>
          <w:w w:val="115"/>
        </w:rPr>
        <w:t> </w:t>
      </w:r>
      <w:r>
        <w:rPr>
          <w:w w:val="115"/>
        </w:rPr>
        <w:t>or</w:t>
      </w:r>
      <w:r>
        <w:rPr>
          <w:spacing w:val="-14"/>
          <w:w w:val="115"/>
        </w:rPr>
        <w:t> </w:t>
      </w:r>
      <w:r>
        <w:rPr>
          <w:w w:val="115"/>
        </w:rPr>
        <w:t>doctoral</w:t>
      </w:r>
      <w:r>
        <w:rPr>
          <w:spacing w:val="-14"/>
          <w:w w:val="115"/>
        </w:rPr>
        <w:t> </w:t>
      </w:r>
      <w:r>
        <w:rPr>
          <w:w w:val="115"/>
        </w:rPr>
        <w:t>student</w:t>
      </w:r>
      <w:r>
        <w:rPr>
          <w:spacing w:val="-14"/>
          <w:w w:val="115"/>
        </w:rPr>
        <w:t> </w:t>
      </w:r>
      <w:r>
        <w:rPr>
          <w:w w:val="115"/>
        </w:rPr>
        <w:t>or</w:t>
      </w:r>
      <w:r>
        <w:rPr>
          <w:spacing w:val="-14"/>
          <w:w w:val="115"/>
        </w:rPr>
        <w:t> </w:t>
      </w:r>
      <w:r>
        <w:rPr>
          <w:w w:val="115"/>
        </w:rPr>
        <w:t>post-doc</w:t>
      </w:r>
      <w:r>
        <w:rPr>
          <w:spacing w:val="-14"/>
          <w:w w:val="115"/>
        </w:rPr>
        <w:t> </w:t>
      </w:r>
      <w:r>
        <w:rPr>
          <w:w w:val="115"/>
        </w:rPr>
        <w:t>within</w:t>
      </w:r>
      <w:r>
        <w:rPr>
          <w:spacing w:val="-14"/>
          <w:w w:val="115"/>
        </w:rPr>
        <w:t> </w:t>
      </w:r>
      <w:r>
        <w:rPr/>
        <w:t>1</w:t>
      </w:r>
      <w:r>
        <w:rPr>
          <w:spacing w:val="-7"/>
        </w:rPr>
        <w:t> </w:t>
      </w:r>
      <w:r>
        <w:rPr>
          <w:w w:val="115"/>
        </w:rPr>
        <w:t>year</w:t>
      </w:r>
      <w:r>
        <w:rPr>
          <w:spacing w:val="-14"/>
          <w:w w:val="115"/>
        </w:rPr>
        <w:t> </w:t>
      </w:r>
      <w:r>
        <w:rPr>
          <w:w w:val="115"/>
        </w:rPr>
        <w:t>of completion</w:t>
      </w:r>
      <w:r>
        <w:rPr>
          <w:spacing w:val="-17"/>
          <w:w w:val="115"/>
        </w:rPr>
        <w:t> </w:t>
      </w:r>
      <w:r>
        <w:rPr>
          <w:w w:val="115"/>
        </w:rPr>
        <w:t>studying</w:t>
      </w:r>
      <w:r>
        <w:rPr>
          <w:spacing w:val="-17"/>
          <w:w w:val="115"/>
        </w:rPr>
        <w:t> </w:t>
      </w:r>
      <w:r>
        <w:rPr>
          <w:w w:val="115"/>
        </w:rPr>
        <w:t>in</w:t>
      </w:r>
      <w:r>
        <w:rPr>
          <w:spacing w:val="-17"/>
          <w:w w:val="115"/>
        </w:rPr>
        <w:t> </w:t>
      </w:r>
      <w:r>
        <w:rPr>
          <w:w w:val="115"/>
        </w:rPr>
        <w:t>a</w:t>
      </w:r>
      <w:r>
        <w:rPr>
          <w:spacing w:val="-17"/>
          <w:w w:val="115"/>
        </w:rPr>
        <w:t> </w:t>
      </w:r>
      <w:r>
        <w:rPr>
          <w:w w:val="115"/>
        </w:rPr>
        <w:t>technical</w:t>
      </w:r>
      <w:r>
        <w:rPr>
          <w:spacing w:val="-17"/>
          <w:w w:val="115"/>
        </w:rPr>
        <w:t> </w:t>
      </w:r>
      <w:r>
        <w:rPr>
          <w:w w:val="115"/>
        </w:rPr>
        <w:t>discipline.</w:t>
      </w:r>
    </w:p>
    <w:p>
      <w:pPr>
        <w:pStyle w:val="BodyText"/>
        <w:spacing w:line="252" w:lineRule="auto" w:before="179"/>
        <w:ind w:left="480" w:right="570"/>
      </w:pPr>
      <w:r>
        <w:rPr>
          <w:w w:val="115"/>
        </w:rPr>
        <w:t>Students that do not meet the criteria above can consider applying for the Corteva DELTA research grant/scholarship. Applicants should expect to receive their degree by </w:t>
      </w:r>
      <w:r>
        <w:rPr>
          <w:w w:val="110"/>
        </w:rPr>
        <w:t>December 2024.</w:t>
      </w:r>
    </w:p>
    <w:p>
      <w:pPr>
        <w:pStyle w:val="BodyText"/>
        <w:spacing w:line="252" w:lineRule="auto" w:before="179"/>
        <w:ind w:left="480" w:right="263"/>
      </w:pPr>
      <w:r>
        <w:rPr>
          <w:w w:val="115"/>
        </w:rPr>
        <w:t>Preferred disciplines include biology, biochemistry, biological/ agricultural engineering, analytical chemistry, organic chemistry, data and computer sciences, chemical engineering, genomics, material sciences, molecular biology, plant breeding and closely related fields.</w:t>
      </w:r>
    </w:p>
    <w:p>
      <w:pPr>
        <w:pStyle w:val="BodyText"/>
        <w:spacing w:line="252" w:lineRule="auto" w:before="179"/>
        <w:ind w:left="480" w:right="457"/>
      </w:pPr>
      <w:r>
        <w:rPr>
          <w:w w:val="115"/>
        </w:rPr>
        <w:t>Providing growth and development opportunities equitably for</w:t>
      </w:r>
      <w:r>
        <w:rPr>
          <w:spacing w:val="-14"/>
          <w:w w:val="115"/>
        </w:rPr>
        <w:t> </w:t>
      </w:r>
      <w:r>
        <w:rPr>
          <w:w w:val="115"/>
        </w:rPr>
        <w:t>all</w:t>
      </w:r>
      <w:r>
        <w:rPr>
          <w:spacing w:val="-14"/>
          <w:w w:val="115"/>
        </w:rPr>
        <w:t> </w:t>
      </w:r>
      <w:r>
        <w:rPr>
          <w:w w:val="115"/>
        </w:rPr>
        <w:t>talent</w:t>
      </w:r>
      <w:r>
        <w:rPr>
          <w:spacing w:val="-14"/>
          <w:w w:val="115"/>
        </w:rPr>
        <w:t> </w:t>
      </w:r>
      <w:r>
        <w:rPr>
          <w:w w:val="115"/>
        </w:rPr>
        <w:t>is</w:t>
      </w:r>
      <w:r>
        <w:rPr>
          <w:spacing w:val="-14"/>
          <w:w w:val="115"/>
        </w:rPr>
        <w:t> </w:t>
      </w:r>
      <w:r>
        <w:rPr>
          <w:w w:val="115"/>
        </w:rPr>
        <w:t>essential</w:t>
      </w:r>
      <w:r>
        <w:rPr>
          <w:spacing w:val="-14"/>
          <w:w w:val="115"/>
        </w:rPr>
        <w:t> </w:t>
      </w:r>
      <w:r>
        <w:rPr>
          <w:spacing w:val="-3"/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our</w:t>
      </w:r>
      <w:r>
        <w:rPr>
          <w:spacing w:val="-14"/>
          <w:w w:val="115"/>
        </w:rPr>
        <w:t> </w:t>
      </w:r>
      <w:r>
        <w:rPr>
          <w:w w:val="115"/>
        </w:rPr>
        <w:t>ability</w:t>
      </w:r>
      <w:r>
        <w:rPr>
          <w:spacing w:val="-14"/>
          <w:w w:val="115"/>
        </w:rPr>
        <w:t> </w:t>
      </w:r>
      <w:r>
        <w:rPr>
          <w:spacing w:val="-3"/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realize</w:t>
      </w:r>
      <w:r>
        <w:rPr>
          <w:spacing w:val="-14"/>
          <w:w w:val="115"/>
        </w:rPr>
        <w:t> </w:t>
      </w:r>
      <w:r>
        <w:rPr>
          <w:w w:val="115"/>
        </w:rPr>
        <w:t>our</w:t>
      </w:r>
      <w:r>
        <w:rPr>
          <w:spacing w:val="-14"/>
          <w:w w:val="115"/>
        </w:rPr>
        <w:t> </w:t>
      </w:r>
      <w:r>
        <w:rPr>
          <w:w w:val="115"/>
        </w:rPr>
        <w:t>Inclusion, Diversity</w:t>
      </w:r>
      <w:r>
        <w:rPr>
          <w:spacing w:val="-19"/>
          <w:w w:val="115"/>
        </w:rPr>
        <w:t> </w:t>
      </w:r>
      <w:r>
        <w:rPr>
          <w:w w:val="115"/>
        </w:rPr>
        <w:t>&amp;</w:t>
      </w:r>
      <w:r>
        <w:rPr>
          <w:spacing w:val="-19"/>
          <w:w w:val="115"/>
        </w:rPr>
        <w:t> </w:t>
      </w:r>
      <w:r>
        <w:rPr>
          <w:w w:val="115"/>
        </w:rPr>
        <w:t>Equity</w:t>
      </w:r>
      <w:r>
        <w:rPr>
          <w:spacing w:val="-19"/>
          <w:w w:val="115"/>
        </w:rPr>
        <w:t> </w:t>
      </w:r>
      <w:r>
        <w:rPr>
          <w:w w:val="115"/>
        </w:rPr>
        <w:t>(ID&amp;E)</w:t>
      </w:r>
      <w:r>
        <w:rPr>
          <w:spacing w:val="-19"/>
          <w:w w:val="115"/>
        </w:rPr>
        <w:t> </w:t>
      </w:r>
      <w:r>
        <w:rPr>
          <w:w w:val="115"/>
        </w:rPr>
        <w:t>vision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-19"/>
          <w:w w:val="115"/>
        </w:rPr>
        <w:t> </w:t>
      </w:r>
      <w:r>
        <w:rPr>
          <w:w w:val="115"/>
        </w:rPr>
        <w:t>nurture</w:t>
      </w:r>
      <w:r>
        <w:rPr>
          <w:spacing w:val="-19"/>
          <w:w w:val="115"/>
        </w:rPr>
        <w:t> </w:t>
      </w:r>
      <w:r>
        <w:rPr>
          <w:w w:val="115"/>
        </w:rPr>
        <w:t>a</w:t>
      </w:r>
      <w:r>
        <w:rPr>
          <w:spacing w:val="-19"/>
          <w:w w:val="115"/>
        </w:rPr>
        <w:t> </w:t>
      </w:r>
      <w:r>
        <w:rPr>
          <w:w w:val="115"/>
        </w:rPr>
        <w:t>strong,</w:t>
      </w:r>
      <w:r>
        <w:rPr>
          <w:spacing w:val="-19"/>
          <w:w w:val="115"/>
        </w:rPr>
        <w:t> </w:t>
      </w:r>
      <w:r>
        <w:rPr>
          <w:w w:val="115"/>
        </w:rPr>
        <w:t>diverse talent pipeline within our </w:t>
      </w:r>
      <w:r>
        <w:rPr>
          <w:spacing w:val="-3"/>
          <w:w w:val="115"/>
        </w:rPr>
        <w:t>industry. </w:t>
      </w:r>
      <w:r>
        <w:rPr>
          <w:spacing w:val="-5"/>
          <w:w w:val="115"/>
        </w:rPr>
        <w:t>DELTA </w:t>
      </w:r>
      <w:r>
        <w:rPr>
          <w:w w:val="115"/>
        </w:rPr>
        <w:t>aims </w:t>
      </w:r>
      <w:r>
        <w:rPr>
          <w:spacing w:val="-3"/>
          <w:w w:val="115"/>
        </w:rPr>
        <w:t>to </w:t>
      </w:r>
      <w:r>
        <w:rPr>
          <w:w w:val="115"/>
        </w:rPr>
        <w:t>offer opportunities specifically </w:t>
      </w:r>
      <w:r>
        <w:rPr>
          <w:spacing w:val="-3"/>
          <w:w w:val="115"/>
        </w:rPr>
        <w:t>to </w:t>
      </w:r>
      <w:r>
        <w:rPr>
          <w:w w:val="115"/>
        </w:rPr>
        <w:t>under-represented </w:t>
      </w:r>
      <w:r>
        <w:rPr>
          <w:spacing w:val="-3"/>
          <w:w w:val="115"/>
        </w:rPr>
        <w:t>U.S. </w:t>
      </w:r>
      <w:r>
        <w:rPr>
          <w:w w:val="115"/>
        </w:rPr>
        <w:t>racial/ ethnic minorities in STEM as defined by the </w:t>
      </w:r>
      <w:r>
        <w:rPr>
          <w:color w:val="0077BE"/>
          <w:w w:val="115"/>
          <w:u w:val="single" w:color="0077BE"/>
        </w:rPr>
        <w:t>National Science Foundation</w:t>
      </w:r>
      <w:r>
        <w:rPr>
          <w:w w:val="115"/>
        </w:rPr>
        <w:t>, which include those who identify as African American</w:t>
      </w:r>
      <w:r>
        <w:rPr>
          <w:spacing w:val="-13"/>
          <w:w w:val="115"/>
        </w:rPr>
        <w:t> </w:t>
      </w:r>
      <w:r>
        <w:rPr>
          <w:w w:val="115"/>
        </w:rPr>
        <w:t>or</w:t>
      </w:r>
      <w:r>
        <w:rPr>
          <w:spacing w:val="-13"/>
          <w:w w:val="115"/>
        </w:rPr>
        <w:t> </w:t>
      </w:r>
      <w:r>
        <w:rPr>
          <w:w w:val="115"/>
        </w:rPr>
        <w:t>Black,</w:t>
      </w:r>
      <w:r>
        <w:rPr>
          <w:spacing w:val="-13"/>
          <w:w w:val="115"/>
        </w:rPr>
        <w:t> </w:t>
      </w:r>
      <w:r>
        <w:rPr>
          <w:w w:val="115"/>
        </w:rPr>
        <w:t>Hispanic</w:t>
      </w:r>
      <w:r>
        <w:rPr>
          <w:spacing w:val="-13"/>
          <w:w w:val="115"/>
        </w:rPr>
        <w:t> </w:t>
      </w:r>
      <w:r>
        <w:rPr>
          <w:w w:val="115"/>
        </w:rPr>
        <w:t>or</w:t>
      </w:r>
      <w:r>
        <w:rPr>
          <w:spacing w:val="-13"/>
          <w:w w:val="115"/>
        </w:rPr>
        <w:t> </w:t>
      </w:r>
      <w:r>
        <w:rPr>
          <w:w w:val="115"/>
        </w:rPr>
        <w:t>Latino,</w:t>
      </w:r>
      <w:r>
        <w:rPr>
          <w:spacing w:val="-13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American</w:t>
      </w:r>
      <w:r>
        <w:rPr>
          <w:spacing w:val="-13"/>
          <w:w w:val="115"/>
        </w:rPr>
        <w:t> </w:t>
      </w:r>
      <w:r>
        <w:rPr>
          <w:w w:val="115"/>
        </w:rPr>
        <w:t>Indian</w:t>
      </w:r>
      <w:r>
        <w:rPr>
          <w:spacing w:val="-13"/>
          <w:w w:val="115"/>
        </w:rPr>
        <w:t> </w:t>
      </w:r>
      <w:r>
        <w:rPr>
          <w:w w:val="115"/>
        </w:rPr>
        <w:t>or Alaska</w:t>
      </w:r>
      <w:r>
        <w:rPr>
          <w:spacing w:val="-15"/>
          <w:w w:val="115"/>
        </w:rPr>
        <w:t> </w:t>
      </w:r>
      <w:r>
        <w:rPr>
          <w:w w:val="115"/>
        </w:rPr>
        <w:t>Native.</w:t>
      </w:r>
      <w:r>
        <w:rPr>
          <w:spacing w:val="-15"/>
          <w:w w:val="115"/>
        </w:rPr>
        <w:t> </w:t>
      </w:r>
      <w:r>
        <w:rPr>
          <w:w w:val="115"/>
        </w:rPr>
        <w:t>Non-U.S.</w:t>
      </w:r>
      <w:r>
        <w:rPr>
          <w:spacing w:val="-15"/>
          <w:w w:val="115"/>
        </w:rPr>
        <w:t> </w:t>
      </w:r>
      <w:r>
        <w:rPr>
          <w:w w:val="115"/>
        </w:rPr>
        <w:t>citizens</w:t>
      </w:r>
      <w:r>
        <w:rPr>
          <w:spacing w:val="-15"/>
          <w:w w:val="115"/>
        </w:rPr>
        <w:t> </w:t>
      </w:r>
      <w:r>
        <w:rPr>
          <w:w w:val="115"/>
        </w:rPr>
        <w:t>are</w:t>
      </w:r>
      <w:r>
        <w:rPr>
          <w:spacing w:val="-15"/>
          <w:w w:val="115"/>
        </w:rPr>
        <w:t> </w:t>
      </w:r>
      <w:r>
        <w:rPr>
          <w:w w:val="115"/>
        </w:rPr>
        <w:t>eligible</w:t>
      </w:r>
      <w:r>
        <w:rPr>
          <w:spacing w:val="-15"/>
          <w:w w:val="115"/>
        </w:rPr>
        <w:t> </w:t>
      </w:r>
      <w:r>
        <w:rPr>
          <w:w w:val="115"/>
        </w:rPr>
        <w:t>for</w:t>
      </w:r>
      <w:r>
        <w:rPr>
          <w:spacing w:val="-15"/>
          <w:w w:val="115"/>
        </w:rPr>
        <w:t> </w:t>
      </w:r>
      <w:r>
        <w:rPr>
          <w:w w:val="115"/>
        </w:rPr>
        <w:t>participation</w:t>
      </w:r>
      <w:r>
        <w:rPr>
          <w:spacing w:val="-15"/>
          <w:w w:val="115"/>
        </w:rPr>
        <w:t> </w:t>
      </w:r>
      <w:r>
        <w:rPr>
          <w:w w:val="115"/>
        </w:rPr>
        <w:t>if they</w:t>
      </w:r>
      <w:r>
        <w:rPr>
          <w:spacing w:val="-17"/>
          <w:w w:val="115"/>
        </w:rPr>
        <w:t> </w:t>
      </w:r>
      <w:r>
        <w:rPr>
          <w:w w:val="115"/>
        </w:rPr>
        <w:t>meet</w:t>
      </w:r>
      <w:r>
        <w:rPr>
          <w:spacing w:val="-17"/>
          <w:w w:val="115"/>
        </w:rPr>
        <w:t> </w:t>
      </w:r>
      <w:r>
        <w:rPr>
          <w:w w:val="115"/>
        </w:rPr>
        <w:t>the</w:t>
      </w:r>
      <w:r>
        <w:rPr>
          <w:spacing w:val="-17"/>
          <w:w w:val="115"/>
        </w:rPr>
        <w:t> </w:t>
      </w:r>
      <w:r>
        <w:rPr>
          <w:spacing w:val="-3"/>
          <w:w w:val="115"/>
        </w:rPr>
        <w:t>targeted</w:t>
      </w:r>
      <w:r>
        <w:rPr>
          <w:spacing w:val="-17"/>
          <w:w w:val="115"/>
        </w:rPr>
        <w:t> </w:t>
      </w:r>
      <w:r>
        <w:rPr>
          <w:w w:val="115"/>
        </w:rPr>
        <w:t>audience</w:t>
      </w:r>
      <w:r>
        <w:rPr>
          <w:spacing w:val="-17"/>
          <w:w w:val="115"/>
        </w:rPr>
        <w:t> </w:t>
      </w:r>
      <w:r>
        <w:rPr>
          <w:w w:val="115"/>
        </w:rPr>
        <w:t>requirements.</w:t>
      </w:r>
    </w:p>
    <w:p>
      <w:pPr>
        <w:pStyle w:val="BodyText"/>
        <w:spacing w:before="179"/>
        <w:ind w:left="525"/>
      </w:pPr>
      <w:r>
        <w:rPr>
          <w:w w:val="115"/>
        </w:rPr>
        <w:t>Application deadlines are June 3, 2022.</w:t>
      </w:r>
    </w:p>
    <w:p>
      <w:pPr>
        <w:spacing w:after="0"/>
        <w:sectPr>
          <w:type w:val="continuous"/>
          <w:pgSz w:w="12240" w:h="15840"/>
          <w:pgMar w:top="360" w:bottom="0" w:left="240" w:right="260"/>
          <w:cols w:num="2" w:equalWidth="0">
            <w:col w:w="5239" w:space="463"/>
            <w:col w:w="6038"/>
          </w:cols>
        </w:sect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8pt;margin-top:18pt;width:576pt;height:345.95pt;mso-position-horizontal-relative:page;mso-position-vertical-relative:page;z-index:-3760" coordorigin="360,360" coordsize="11520,6919">
            <v:shape style="position:absolute;left:360;top:360;width:11520;height:6918" type="#_x0000_t75" stroked="false">
              <v:imagedata r:id="rId6" o:title=""/>
            </v:shape>
            <v:rect style="position:absolute;left:360;top:1579;width:11520;height:3514" filled="true" fillcolor="#000000" stroked="false">
              <v:fill type="solid"/>
            </v:rect>
            <v:rect style="position:absolute;left:360;top:5093;width:11520;height:2185" filled="true" fillcolor="#0077be" stroked="false">
              <v:fill type="solid"/>
            </v:rect>
            <v:rect style="position:absolute;left:555;top:4027;width:10843;height:2779" filled="true" fillcolor="#000000" stroked="false">
              <v:fill opacity="22937f" type="solid"/>
            </v:rect>
            <w10:wrap type="none"/>
          </v:group>
        </w:pict>
      </w: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76pt;height:57.6pt;mso-position-horizontal-relative:char;mso-position-vertical-relative:line" coordorigin="0,0" coordsize="11520,1152">
            <v:rect style="position:absolute;left:0;top:0;width:11520;height:1152" filled="true" fillcolor="#0077be" stroked="false">
              <v:fill type="solid"/>
            </v:rect>
            <v:shape style="position:absolute;left:0;top:0;width:11520;height:1152" coordorigin="0,0" coordsize="11520,1152" path="m3323,0l817,0,0,817,0,1152,1856,1152,2070,937,4260,937,3323,0xm4260,937l2070,937,2285,1152,4475,1152,4260,937xm11520,0l4997,0,6149,1152,11520,1152,11520,0xe" filled="true" fillcolor="#ffffff" stroked="false">
              <v:path arrowok="t"/>
              <v:fill type="solid"/>
            </v:shape>
            <v:shape style="position:absolute;left:7901;top:349;width:214;height:214" type="#_x0000_t75" stroked="false">
              <v:imagedata r:id="rId7" o:title=""/>
            </v:shape>
            <v:shape style="position:absolute;left:7905;top:354;width:450;height:449" coordorigin="7905,354" coordsize="450,449" path="m8173,354l7905,622,7908,632,7911,643,7918,663,7922,673,7927,682,7960,729,8003,766,8054,791,8112,803,7959,650,7991,618,8073,618,8032,577,8063,546,8145,546,8131,532,8350,532,8347,517,8342,502,8337,488,8331,474,8135,474,8176,432,8304,432,8288,416,8272,400,8253,387,8234,375,8232,375,8218,368,8204,362,8189,357,8173,354xm8073,618l7991,618,8171,799,8187,795,8203,790,8218,785,8232,778,8073,618xm8145,546l8063,546,8270,753,8281,744,8291,734,8301,723,8310,711,8230,631,8348,631,8351,618,8353,604,8354,590,8355,577,8355,573,8172,573,8145,546xe" filled="true" fillcolor="#ffffff" stroked="false">
              <v:path arrowok="t"/>
              <v:fill type="solid"/>
            </v:shape>
            <v:shape style="position:absolute;left:8474;top:388;width:199;height:225" type="#_x0000_t75" stroked="false">
              <v:imagedata r:id="rId8" o:title=""/>
            </v:shape>
            <v:shape style="position:absolute;left:8712;top:388;width:237;height:225" type="#_x0000_t75" stroked="false">
              <v:imagedata r:id="rId9" o:title=""/>
            </v:shape>
            <v:shape style="position:absolute;left:9003;top:394;width:195;height:213" type="#_x0000_t75" stroked="false">
              <v:imagedata r:id="rId10" o:title=""/>
            </v:shape>
            <v:line style="position:absolute" from="9327,455" to="9327,607" stroked="true" strokeweight="3.578pt" strokecolor="#ffffff">
              <v:stroke dashstyle="solid"/>
            </v:line>
            <v:line style="position:absolute" from="9238,425" to="9415,425" stroked="true" strokeweight="3.022pt" strokecolor="#ffffff">
              <v:stroke dashstyle="solid"/>
            </v:line>
            <v:shape style="position:absolute;left:9449;top:394;width:750;height:213" type="#_x0000_t75" stroked="false">
              <v:imagedata r:id="rId11" o:title=""/>
            </v:shape>
            <v:shape style="position:absolute;left:8483;top:681;width:80;height:79" coordorigin="8483,681" coordsize="80,79" path="m8531,681l8520,681,8505,684,8493,692,8486,704,8483,720,8486,735,8493,748,8505,756,8520,759,8531,759,8540,754,8546,746,8562,746,8562,744,8509,744,8499,734,8499,706,8509,696,8562,696,8562,693,8546,693,8540,685,8531,681xm8562,746l8546,746,8546,757,8562,757,8562,746xm8562,696l8535,696,8546,706,8546,734,8535,744,8562,744,8562,696xm8562,683l8546,683,8546,693,8562,693,8562,683xe" filled="true" fillcolor="#ffffff" stroked="false">
              <v:path arrowok="t"/>
              <v:fill type="solid"/>
            </v:shape>
            <v:shape style="position:absolute;left:8582;top:681;width:80;height:108" coordorigin="8582,681" coordsize="80,108" path="m8602,763l8588,771,8594,782,8607,789,8623,789,8637,786,8649,780,8654,774,8610,774,8605,769,8602,763xm8661,744l8646,744,8646,766,8637,774,8654,774,8658,769,8661,754,8661,744xm8631,681l8620,681,8605,684,8593,692,8585,704,8582,719,8585,734,8593,746,8605,754,8620,757,8631,757,8640,752,8646,744,8661,744,8661,742,8608,742,8598,732,8598,706,8608,696,8661,696,8661,694,8646,694,8640,686,8631,681xm8661,696l8635,696,8646,706,8646,732,8635,742,8661,742,8661,696xm8661,683l8646,683,8646,694,8661,694,8661,683xe" filled="true" fillcolor="#ffffff" stroked="false">
              <v:path arrowok="t"/>
              <v:fill type="solid"/>
            </v:shape>
            <v:shape style="position:absolute;left:8686;top:681;width:39;height:76" coordorigin="8686,681" coordsize="39,76" path="m8702,683l8686,683,8686,757,8702,757,8702,703,8714,698,8725,698,8725,695,8702,695,8702,683xm8725,698l8714,698,8725,699,8725,698xm8725,681l8716,681,8706,685,8702,695,8725,695,8725,681xe" filled="true" fillcolor="#ffffff" stroked="false">
              <v:path arrowok="t"/>
              <v:fill type="solid"/>
            </v:shape>
            <v:shape style="position:absolute;left:8741;top:651;width:21;height:107" coordorigin="8741,651" coordsize="21,107" path="m8759,683l8743,683,8743,757,8759,757,8759,683xm8756,651l8745,651,8741,656,8741,667,8745,671,8756,671,8761,667,8761,656,8756,651xe" filled="true" fillcolor="#ffffff" stroked="false">
              <v:path arrowok="t"/>
              <v:fill type="solid"/>
            </v:shape>
            <v:shape style="position:absolute;left:8778;top:681;width:60;height:79" coordorigin="8778,681" coordsize="60,79" path="m8792,733l8778,741,8783,752,8793,759,8824,759,8837,751,8837,744,8800,744,8794,740,8792,733xm8820,681l8793,681,8781,689,8781,704,8787,718,8801,725,8815,729,8821,736,8821,742,8815,744,8837,744,8837,736,8831,721,8817,714,8804,710,8797,703,8797,698,8802,695,8835,695,8830,686,8820,681xm8835,695l8814,695,8819,698,8822,704,8836,696,8835,695xe" filled="true" fillcolor="#ffffff" stroked="false">
              <v:path arrowok="t"/>
              <v:fill type="solid"/>
            </v:shape>
            <v:shape style="position:absolute;left:8851;top:681;width:73;height:79" coordorigin="8851,681" coordsize="73,79" path="m8905,681l8891,681,8875,684,8863,692,8854,704,8851,720,8854,735,8863,748,8875,756,8891,759,8905,759,8918,751,8922,743,8877,743,8867,733,8867,706,8877,696,8922,696,8918,688,8905,681xm8910,732l8907,739,8899,743,8922,743,8924,740,8910,732xm8922,696l8899,696,8907,701,8910,708,8924,700,8922,696xe" filled="true" fillcolor="#ffffff" stroked="false">
              <v:path arrowok="t"/>
              <v:fill type="solid"/>
            </v:shape>
            <v:shape style="position:absolute;left:8939;top:651;width:21;height:107" coordorigin="8939,651" coordsize="21,107" path="m8958,683l8942,683,8942,757,8958,757,8958,683xm8955,651l8944,651,8939,656,8939,667,8944,671,8955,671,8960,667,8960,656,8955,651xe" filled="true" fillcolor="#ffffff" stroked="false">
              <v:path arrowok="t"/>
              <v:fill type="solid"/>
            </v:shape>
            <v:shape style="position:absolute;left:8978;top:681;width:77;height:79" coordorigin="8978,681" coordsize="77,79" path="m9017,681l9001,684,8989,692,8981,704,8978,720,8981,735,8989,748,9002,756,9018,759,9033,759,9044,753,9050,744,9007,744,8997,738,8995,727,9054,727,9055,722,9055,720,9053,714,8995,714,8997,702,9005,695,9046,695,9044,692,9032,684,9017,681xm9038,735l9034,740,9027,744,9050,744,9051,743,9038,735xm9046,695l9027,695,9036,701,9038,714,9053,714,9052,705,9046,695xe" filled="true" fillcolor="#ffffff" stroked="false">
              <v:path arrowok="t"/>
              <v:fill type="solid"/>
            </v:shape>
            <v:shape style="position:absolute;left:9075;top:681;width:68;height:77" coordorigin="9075,681" coordsize="68,77" path="m9091,683l9075,683,9075,757,9091,757,9091,702,9099,696,9138,696,9136,692,9091,692,9091,683xm9138,696l9120,696,9126,702,9126,757,9142,757,9142,711,9140,698,9138,696xm9114,681l9104,681,9096,684,9091,692,9136,692,9134,689,9125,683,9114,681xe" filled="true" fillcolor="#ffffff" stroked="false">
              <v:path arrowok="t"/>
              <v:fill type="solid"/>
            </v:shape>
            <v:shape style="position:absolute;left:9161;top:681;width:73;height:79" coordorigin="9161,681" coordsize="73,79" path="m9215,681l9201,681,9185,684,9173,692,9164,704,9161,720,9164,735,9173,748,9185,756,9201,759,9215,759,9228,751,9232,743,9187,743,9177,733,9177,706,9187,696,9232,696,9228,688,9215,681xm9220,732l9217,739,9209,743,9232,743,9234,740,9220,732xm9232,696l9209,696,9217,701,9220,708,9234,700,9232,696xe" filled="true" fillcolor="#ffffff" stroked="false">
              <v:path arrowok="t"/>
              <v:fill type="solid"/>
            </v:shape>
            <v:shape style="position:absolute;left:9246;top:681;width:77;height:79" coordorigin="9246,681" coordsize="77,79" path="m9285,681l9269,684,9257,692,9249,704,9246,720,9249,735,9257,748,9270,756,9287,759,9301,759,9312,753,9318,744,9275,744,9265,738,9263,727,9322,727,9323,722,9323,720,9322,714,9263,714,9265,702,9273,695,9314,695,9312,692,9301,684,9285,681xm9306,735l9302,740,9296,744,9318,744,9319,743,9306,735xm9314,695l9295,695,9304,701,9307,714,9322,714,9320,705,9314,695xe" filled="true" fillcolor="#ffffff" stroked="false">
              <v:path arrowok="t"/>
              <v:fill type="solid"/>
            </v:shape>
            <v:shape style="position:absolute;left:0;top:0;width:11520;height:11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75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15"/>
                        <w:sz w:val="14"/>
                      </w:rPr>
                      <w:t>ed companies. © 2022 Cortev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2240" w:h="15840"/>
      <w:pgMar w:top="360" w:bottom="0" w:left="2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7" w:line="460" w:lineRule="exact"/>
      <w:ind w:left="480"/>
      <w:outlineLvl w:val="1"/>
    </w:pPr>
    <w:rPr>
      <w:rFonts w:ascii="Helvetica" w:hAnsi="Helvetica" w:eastAsia="Helvetica" w:cs="Helvetica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2022-04-01T09:02:39Z</dcterms:created>
  <dcterms:modified xsi:type="dcterms:W3CDTF">2022-04-01T09:02:39Z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2022-04-01T00:00:00Z</vt:filetime>
  </property>
</Properties>
</file>